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7E" w:rsidRPr="00C0607E" w:rsidRDefault="00C0607E" w:rsidP="00C0607E">
      <w:pPr>
        <w:pStyle w:val="1"/>
        <w:rPr>
          <w:rFonts w:ascii="Times New Roman" w:hAnsi="Times New Roman" w:cs="Times New Roman"/>
          <w:sz w:val="28"/>
          <w:szCs w:val="28"/>
        </w:rPr>
      </w:pPr>
      <w:r w:rsidRPr="00C0607E">
        <w:rPr>
          <w:rFonts w:ascii="Times New Roman" w:hAnsi="Times New Roman" w:cs="Times New Roman"/>
          <w:sz w:val="28"/>
          <w:szCs w:val="28"/>
        </w:rPr>
        <w:t>Индикаторы риска</w:t>
      </w:r>
      <w:r w:rsidRPr="00C0607E">
        <w:rPr>
          <w:rFonts w:ascii="Times New Roman" w:hAnsi="Times New Roman" w:cs="Times New Roman"/>
          <w:sz w:val="28"/>
          <w:szCs w:val="28"/>
        </w:rPr>
        <w:br/>
        <w:t>нарушения требований земельного законодательства, используемые для необходимости проведения внеплановых проверок при осуществлении администрацией Дубенского муниципального района и ее территориальными органами муниципального земельного контроля</w:t>
      </w:r>
    </w:p>
    <w:p w:rsidR="00C0607E" w:rsidRPr="00C0607E" w:rsidRDefault="00C0607E" w:rsidP="00C0607E">
      <w:pPr>
        <w:rPr>
          <w:rFonts w:ascii="Times New Roman" w:hAnsi="Times New Roman" w:cs="Times New Roman"/>
          <w:sz w:val="28"/>
          <w:szCs w:val="28"/>
        </w:rPr>
      </w:pPr>
    </w:p>
    <w:p w:rsidR="00C0607E" w:rsidRPr="00C0607E" w:rsidRDefault="00C0607E" w:rsidP="00C0607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21"/>
      <w:r w:rsidRPr="00C0607E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1" w:name="_GoBack"/>
      <w:bookmarkEnd w:id="1"/>
      <w:r w:rsidRPr="00C0607E">
        <w:rPr>
          <w:rFonts w:ascii="Times New Roman" w:hAnsi="Times New Roman" w:cs="Times New Roman"/>
          <w:sz w:val="28"/>
          <w:szCs w:val="28"/>
        </w:rPr>
        <w:t>1.</w:t>
      </w:r>
      <w:bookmarkEnd w:id="0"/>
      <w:r w:rsidRPr="00C0607E">
        <w:rPr>
          <w:rFonts w:ascii="Times New Roman" w:hAnsi="Times New Roman" w:cs="Times New Roman"/>
          <w:sz w:val="28"/>
          <w:szCs w:val="28"/>
        </w:rPr>
        <w:t>Несоответствие площади используемых контролируемыми лицами земельных участков, определенной в результате проведения мероприятий по контролю без взаимодействия с контролируемыми лицами, площади земельных участков, сведения о которых содержатся в Едином государственном реестре недвижимости.</w:t>
      </w:r>
    </w:p>
    <w:p w:rsidR="00C0607E" w:rsidRPr="00C0607E" w:rsidRDefault="00C0607E" w:rsidP="00C0607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22"/>
      <w:r w:rsidRPr="00C0607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C0607E">
        <w:rPr>
          <w:rFonts w:ascii="Times New Roman" w:hAnsi="Times New Roman" w:cs="Times New Roman"/>
          <w:sz w:val="28"/>
          <w:szCs w:val="28"/>
        </w:rPr>
        <w:t>Несоответствие использования контролируемыми лицами земельных участков, выявленное в результате проведения мероприятий по контролю без взаимодействия с контролируемыми лицами, целевому назначению в соответствии с их принадлежностью к той или иной категории земель и (или) видам разрешенного использования земельных участков, сведения о которых содержатся в Едином государственном реестре недвижимости.</w:t>
      </w:r>
    </w:p>
    <w:bookmarkEnd w:id="2"/>
    <w:p w:rsidR="000111B0" w:rsidRDefault="000111B0"/>
    <w:sectPr w:rsidR="000111B0" w:rsidSect="00C0607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74E"/>
    <w:rsid w:val="000111B0"/>
    <w:rsid w:val="0007274E"/>
    <w:rsid w:val="00C0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0607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0607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0607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0607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ZemCont</dc:creator>
  <cp:keywords/>
  <dc:description/>
  <cp:lastModifiedBy>ZemCont</cp:lastModifiedBy>
  <cp:revision>2</cp:revision>
  <dcterms:created xsi:type="dcterms:W3CDTF">2023-06-28T07:12:00Z</dcterms:created>
  <dcterms:modified xsi:type="dcterms:W3CDTF">2023-06-28T07:14:00Z</dcterms:modified>
</cp:coreProperties>
</file>